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500"/>
      </w:pPr>
    </w:p>
    <w:p>
      <w:pPr>
        <w:spacing w:after="500"/>
        <w:jc w:val="center"/>
      </w:pPr>
      <w:r>
        <w:drawing>
          <wp:inline distT="0" distB="0" distL="0" distR="0">
            <wp:extent cx="428625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0" w:before="500"/>
        <w:jc w:val="center"/>
      </w:pPr>
      <w:r>
        <w:rPr>
          <w:b/>
          <w:bCs/>
          <w:sz w:val="48"/>
          <w:szCs w:val="48"/>
        </w:rPr>
        <w:t xml:space="preserve">BALANCE SHEET REPORT</w:t>
      </w:r>
    </w:p>
    <w:p>
      <w:pPr>
        <w:spacing w:after="1000"/>
        <w:jc w:val="center"/>
      </w:pPr>
      <w:r>
        <w:rPr>
          <w:sz w:val="28"/>
          <w:szCs w:val="28"/>
        </w:rPr>
        <w:t xml:space="preserve">Financial Years FY 2023-24 to 2025-26</w:t>
      </w:r>
    </w:p>
    <w:p>
      <w:pPr>
        <w:spacing w:after="300"/>
        <w:jc w:val="center"/>
      </w:pPr>
      <w:r>
        <w:rPr>
          <w:b/>
          <w:bCs/>
          <w:sz w:val="36"/>
          <w:szCs w:val="36"/>
        </w:rPr>
        <w:t xml:space="preserve">FINXORA WELFARE SOCIETY</w:t>
      </w:r>
    </w:p>
    <w:p>
      <w:pPr>
        <w:spacing w:after="100"/>
        <w:jc w:val="center"/>
      </w:pPr>
      <w:r>
        <w:rPr>
          <w:sz w:val="24"/>
          <w:szCs w:val="24"/>
        </w:rPr>
        <w:t xml:space="preserve">GST No.: 23AAABF0000A1Z5</w:t>
      </w:r>
    </w:p>
    <w:p>
      <w:pPr>
        <w:spacing w:after="100"/>
        <w:jc w:val="center"/>
      </w:pPr>
      <w:r>
        <w:rPr>
          <w:sz w:val="24"/>
          <w:szCs w:val="24"/>
        </w:rPr>
        <w:t xml:space="preserve">UDYAM No.: UDYAM-MP-00-0000000</w:t>
      </w:r>
    </w:p>
    <w:p>
      <w:pPr>
        <w:spacing w:after="500"/>
        <w:jc w:val="center"/>
      </w:pPr>
      <w:r>
        <w:rPr>
          <w:b/>
          <w:bCs/>
          <w:sz w:val="28"/>
          <w:szCs w:val="28"/>
        </w:rPr>
        <w:t xml:space="preserve">For CC Loan of 6,00,000.00/- &amp; Term Loan of 41,80,000.00/-</w:t>
      </w:r>
    </w:p>
    <w:p>
      <w:pPr>
        <w:spacing w:after="500"/>
        <w:jc w:val="center"/>
      </w:pPr>
      <w:r>
        <w:rPr>
          <w:b/>
          <w:bCs/>
          <w:sz w:val="24"/>
          <w:szCs w:val="24"/>
        </w:rPr>
        <w:t xml:space="preserve">(Amount in Rupees)</w:t>
      </w:r>
    </w:p>
    <w:p>
      <w:pPr>
        <w:sectPr>
          <w:pgSz w:w="11906" w:h="16838" w:orient="portrait"/>
          <w:pgMar w:top="720" w:right="720" w:bottom="720" w:left="720" w:header="708" w:footer="708" w:gutter="0"/>
          <w:pgNumType/>
          <w:docGrid w:linePitch="360"/>
        </w:sectPr>
      </w:pPr>
    </w:p>
    <w:p>
      <w:pPr>
        <w:spacing w:after="300" w:before="200"/>
        <w:jc w:val="center"/>
      </w:pPr>
      <w:r>
        <w:rPr>
          <w:b/>
          <w:bCs/>
          <w:color w:val="000000"/>
          <w:sz w:val="36"/>
          <w:szCs w:val="36"/>
        </w:rPr>
        <w:t xml:space="preserve">INDEX</w:t>
      </w:r>
    </w:p>
    <w:sdt>
      <w:sdtPr>
        <w:alias w:val="Table of Contents"/>
      </w:sdtPr>
      <w:sdtContent>
        <w:p>
          <w:r>
            <w:fldChar w:fldCharType="begin" w:dirty="true"/>
            <w:instrText xml:space="preserve">TOC \h \t "sectionHeading,1"</w:instrText>
            <w:fldChar w:fldCharType="separate"/>
          </w:r>
        </w:p>
        <w:p>
          <w:r>
            <w:fldChar w:fldCharType="end"/>
          </w:r>
        </w:p>
      </w:sdtContent>
    </w:sdt>
    <w:p>
      <w:pPr>
        <w:sectPr>
          <w:pgSz w:w="11906" w:h="16838" w:orient="portrait"/>
          <w:pgMar w:top="720" w:right="720" w:bottom="720" w:left="720" w:header="708" w:footer="708" w:gutter="0"/>
          <w:pgNumType/>
          <w:docGrid w:linePitch="360"/>
        </w:sectPr>
      </w:pPr>
    </w:p>
    <w:p>
      <w:pPr>
        <w:jc w:val="center"/>
      </w:pPr>
      <w:r>
        <w:rPr>
          <w:b/>
          <w:bCs/>
          <w:color w:val="000000"/>
          <w:sz w:val="48"/>
          <w:szCs w:val="48"/>
        </w:rPr>
        <w:t xml:space="preserve">FINXORA WELFARE SOCIETY</w:t>
      </w:r>
    </w:p>
    <w:p>
      <w:pPr>
        <w:jc w:val="center"/>
      </w:pPr>
      <w:r>
        <w:rPr>
          <w:color w:val="000000"/>
          <w:sz w:val="22"/>
          <w:szCs w:val="22"/>
        </w:rPr>
        <w:t xml:space="preserve">PAN:- AAABF0000A</w:t>
      </w:r>
    </w:p>
    <w:p>
      <w:pPr>
        <w:jc w:val="center"/>
      </w:pPr>
      <w:r>
        <w:rPr>
          <w:color w:val="000000"/>
          <w:sz w:val="22"/>
          <w:szCs w:val="22"/>
        </w:rPr>
        <w:t xml:space="preserve">Plot 12, Industrial Area, Indore, Madhya Pradesh 452001</w:t>
      </w:r>
    </w:p>
    <w:p>
      <w:pPr>
        <w:spacing w:after="400"/>
        <w:jc w:val="center"/>
      </w:pPr>
      <w:r>
        <w:rPr>
          <w:b/>
          <w:bCs/>
          <w:color w:val="000000"/>
          <w:sz w:val="20"/>
          <w:szCs w:val="20"/>
        </w:rPr>
        <w:t xml:space="preserve">Financial Year 2023-2024 (ACTUAL)</w:t>
      </w:r>
    </w:p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Trading &amp; Income and Expenditure Account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DEBIT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CREDIT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Consumables and outsourced service costs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43,78,767.12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By Community welfare and skill development services income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1,50,00,000.00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Freight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2,40,000.00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By Closing Stock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3,28,767.12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Other Direct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44,88,000.00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Gross Profit c/o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62,22,000.00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1,53,28,767.12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1,53,28,767.12</w:t>
            </w:r>
          </w:p>
        </w:tc>
      </w:tr>
    </w:tbl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Income and Expenditure Account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DEBIT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CREDIT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Salary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7,20,000.00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By Gross Profit b/d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62,22,000.00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Rent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2,88,000.00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Electricity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1,92,000.00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Internet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72,000.00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Stationery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72,000.00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Bank Charges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48,000.00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Miscellaneous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3,36,000.00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Travel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1,44,000.00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Interest on TL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3,67,753.51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Depreciation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13,20,000.00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Provision for Income Tax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6,35,620.90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Excess of income over expenditure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20,26,625.59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62,22,000.00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62,22,000.00</w:t>
            </w:r>
          </w:p>
        </w:tc>
      </w:tr>
    </w:tbl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Balance Sheet As At 31-03-2024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DEBIT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CREDIT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SOCIETY FUNDS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FIXED 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General Fund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68,20,000.00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Gross Block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1,10,00,000.00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Income &amp; Expenditure A/c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20,26,625.59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Depreciation to date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13,20,000.00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NET WORTH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88,46,625.59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NET BLOCK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96,80,000.00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CURRENT LIABILITIES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CURRENT 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Sundry Creditor (Trade)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2,77,397.26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Cash in Hand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16,01,341.16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Provision for Income Tax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6,35,620.90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Inventory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3,28,767.12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Current Portion of Term Loan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7,53,753.90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Sundry Debtors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16,43,835.62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TERM LIABILITIES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Term Loan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27,40,546.25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1,32,53,943.90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1,32,53,943.90</w:t>
            </w:r>
          </w:p>
        </w:tc>
      </w:tr>
    </w:tbl>
    <w:p>
      <w:pPr>
        <w:spacing w:before="400"/>
        <w:jc w:val="right"/>
      </w:pPr>
      <w:r>
        <w:rPr>
          <w:b/>
          <w:bCs/>
          <w:sz w:val="20"/>
          <w:szCs w:val="20"/>
        </w:rPr>
        <w:t xml:space="preserve">AARAV MEHTA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SD/-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(SECRETARY)</w:t>
      </w:r>
    </w:p>
    <w:p>
      <w:r>
        <w:br w:type="page"/>
      </w:r>
    </w:p>
    <w:p>
      <w:pPr>
        <w:jc w:val="center"/>
      </w:pPr>
      <w:r>
        <w:rPr>
          <w:b/>
          <w:bCs/>
          <w:color w:val="000000"/>
          <w:sz w:val="48"/>
          <w:szCs w:val="48"/>
        </w:rPr>
        <w:t xml:space="preserve">FINXORA WELFARE SOCIETY</w:t>
      </w:r>
    </w:p>
    <w:p>
      <w:pPr>
        <w:jc w:val="center"/>
      </w:pPr>
      <w:r>
        <w:rPr>
          <w:color w:val="000000"/>
          <w:sz w:val="22"/>
          <w:szCs w:val="22"/>
        </w:rPr>
        <w:t xml:space="preserve">PAN:- AAABF0000A</w:t>
      </w:r>
    </w:p>
    <w:p>
      <w:pPr>
        <w:jc w:val="center"/>
      </w:pPr>
      <w:r>
        <w:rPr>
          <w:color w:val="000000"/>
          <w:sz w:val="22"/>
          <w:szCs w:val="22"/>
        </w:rPr>
        <w:t xml:space="preserve">Plot 12, Industrial Area, Indore, Madhya Pradesh 452001</w:t>
      </w:r>
    </w:p>
    <w:p>
      <w:pPr>
        <w:spacing w:after="400"/>
        <w:jc w:val="center"/>
      </w:pPr>
      <w:r>
        <w:rPr>
          <w:b/>
          <w:bCs/>
          <w:color w:val="000000"/>
          <w:sz w:val="20"/>
          <w:szCs w:val="20"/>
        </w:rPr>
        <w:t xml:space="preserve">Financial Year 2023-2024 (ACTUAL)</w:t>
      </w:r>
    </w:p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Depreciation Schedule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Sl. No.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Opening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Addition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Rate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Depreciation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Closing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Land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11,00,000.00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11,00,000.00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Building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27,50,000.00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2,75,000.00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24,75,000.00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Furniture &amp; Fixtures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5,50,000.00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55,000.00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4,95,000.00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Plant &amp; Machinery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49,50,000.00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7,42,500.00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42,07,500.00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Vehicles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16,50,000.00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2,47,500.00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14,02,500.00</w:t>
            </w:r>
          </w:p>
        </w:tc>
      </w:tr>
    </w:tbl>
    <w:p>
      <w:pPr>
        <w:sectPr>
          <w:footerReference w:type="default" r:id="rId6"/>
          <w:pgSz w:w="11906" w:h="16838" w:orient="portrait"/>
          <w:pgMar w:top="720" w:right="720" w:bottom="720" w:left="720" w:header="708" w:footer="708" w:gutter="0"/>
          <w:pgBorders w:display="allPages" w:offsetFrom="page" w:zOrder="front"/>
          <w:pgNumType/>
          <w:docGrid w:linePitch="360"/>
        </w:sectPr>
      </w:pPr>
    </w:p>
    <w:p>
      <w:pPr>
        <w:jc w:val="center"/>
      </w:pPr>
      <w:r>
        <w:rPr>
          <w:b/>
          <w:bCs/>
          <w:color w:val="000000"/>
          <w:sz w:val="48"/>
          <w:szCs w:val="48"/>
        </w:rPr>
        <w:t xml:space="preserve">FINXORA WELFARE SOCIETY</w:t>
      </w:r>
    </w:p>
    <w:p>
      <w:pPr>
        <w:jc w:val="center"/>
      </w:pPr>
      <w:r>
        <w:rPr>
          <w:color w:val="000000"/>
          <w:sz w:val="22"/>
          <w:szCs w:val="22"/>
        </w:rPr>
        <w:t xml:space="preserve">PAN:- AAABF0000A</w:t>
      </w:r>
    </w:p>
    <w:p>
      <w:pPr>
        <w:jc w:val="center"/>
      </w:pPr>
      <w:r>
        <w:rPr>
          <w:color w:val="000000"/>
          <w:sz w:val="22"/>
          <w:szCs w:val="22"/>
        </w:rPr>
        <w:t xml:space="preserve">Plot 12, Industrial Area, Indore, Madhya Pradesh 452001</w:t>
      </w:r>
    </w:p>
    <w:p>
      <w:pPr>
        <w:spacing w:after="400"/>
        <w:jc w:val="center"/>
      </w:pPr>
      <w:r>
        <w:rPr>
          <w:b/>
          <w:bCs/>
          <w:color w:val="000000"/>
          <w:sz w:val="20"/>
          <w:szCs w:val="20"/>
        </w:rPr>
        <w:t xml:space="preserve">Financial Year 2024-2025 (ACTUAL)</w:t>
      </w:r>
    </w:p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Trading &amp; Income and Expenditure Account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DEBIT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CREDIT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Opening Stock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3,28,767.12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By Community welfare and skill development services income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1,62,00,000.00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Consumables and outsourced service costs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44,00,301.37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By Closing Stock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3,55,068.49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Freight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2,59,200.00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Other Direct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48,47,040.00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Gross Profit c/o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67,19,760.00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1,65,55,068.49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1,65,55,068.49</w:t>
            </w:r>
          </w:p>
        </w:tc>
      </w:tr>
    </w:tbl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Income and Expenditure Account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DEBIT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CREDIT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Salary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7,77,600.00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By Gross Profit b/d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67,19,760.00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Rent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3,11,040.00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Electricity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2,07,360.00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Internet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77,760.00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Stationery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77,760.00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Bank Charges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51,840.00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Miscellaneous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3,62,880.00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Travel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1,55,520.00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Interest on TL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2,99,699.46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Depreciation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11,38,500.00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Provision for Income Tax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8,22,057.77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Excess of income over expenditure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24,37,742.77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67,19,760.00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67,19,760.00</w:t>
            </w:r>
          </w:p>
        </w:tc>
      </w:tr>
    </w:tbl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Balance Sheet As At 31-03-2025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DEBIT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CREDIT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SOCIETY FUNDS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FIXED 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General Fund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88,46,625.59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Gross Block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96,80,000.00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Reserves &amp; Surplus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(0.01)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Depreciation to date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11,38,500.00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Income &amp; Expenditure A/c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24,37,742.77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NET BLOCK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85,41,500.00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NET WORTH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1,12,84,368.35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CURRENT 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CURRENT LIABILITIES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Cash in Hand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44,74,650.45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Sundry Creditor (Trade)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2,99,589.04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Inventory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3,55,068.49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Provision for Income Tax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8,22,057.77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Sundry Debtors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17,75,342.47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Current Portion of Term Loan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8,28,562.16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TERM LIABILITIES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Term Loan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19,11,984.09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1,51,46,561.41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1,51,46,561.41</w:t>
            </w:r>
          </w:p>
        </w:tc>
      </w:tr>
    </w:tbl>
    <w:p>
      <w:pPr>
        <w:spacing w:before="400"/>
        <w:jc w:val="right"/>
      </w:pPr>
      <w:r>
        <w:rPr>
          <w:b/>
          <w:bCs/>
          <w:sz w:val="20"/>
          <w:szCs w:val="20"/>
        </w:rPr>
        <w:t xml:space="preserve">AARAV MEHTA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SD/-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(SECRETARY)</w:t>
      </w:r>
    </w:p>
    <w:p>
      <w:r>
        <w:br w:type="page"/>
      </w:r>
    </w:p>
    <w:p>
      <w:pPr>
        <w:jc w:val="center"/>
      </w:pPr>
      <w:r>
        <w:rPr>
          <w:b/>
          <w:bCs/>
          <w:color w:val="000000"/>
          <w:sz w:val="48"/>
          <w:szCs w:val="48"/>
        </w:rPr>
        <w:t xml:space="preserve">FINXORA WELFARE SOCIETY</w:t>
      </w:r>
    </w:p>
    <w:p>
      <w:pPr>
        <w:jc w:val="center"/>
      </w:pPr>
      <w:r>
        <w:rPr>
          <w:color w:val="000000"/>
          <w:sz w:val="22"/>
          <w:szCs w:val="22"/>
        </w:rPr>
        <w:t xml:space="preserve">PAN:- AAABF0000A</w:t>
      </w:r>
    </w:p>
    <w:p>
      <w:pPr>
        <w:jc w:val="center"/>
      </w:pPr>
      <w:r>
        <w:rPr>
          <w:color w:val="000000"/>
          <w:sz w:val="22"/>
          <w:szCs w:val="22"/>
        </w:rPr>
        <w:t xml:space="preserve">Plot 12, Industrial Area, Indore, Madhya Pradesh 452001</w:t>
      </w:r>
    </w:p>
    <w:p>
      <w:pPr>
        <w:spacing w:after="400"/>
        <w:jc w:val="center"/>
      </w:pPr>
      <w:r>
        <w:rPr>
          <w:b/>
          <w:bCs/>
          <w:color w:val="000000"/>
          <w:sz w:val="20"/>
          <w:szCs w:val="20"/>
        </w:rPr>
        <w:t xml:space="preserve">Financial Year 2024-2025 (ACTUAL)</w:t>
      </w:r>
    </w:p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Depreciation Schedule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Sl. No.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Opening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Addition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Rate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Depreciation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Closing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Land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11,00,000.00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11,00,000.00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Building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24,75,000.00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2,47,500.00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22,27,500.00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Furniture &amp; Fixtures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4,95,000.00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49,500.00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4,45,500.00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Plant &amp; Machinery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42,07,500.00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6,31,125.00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35,76,375.00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Vehicles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14,02,500.00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2,10,375.00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11,92,125.00</w:t>
            </w:r>
          </w:p>
        </w:tc>
      </w:tr>
    </w:tbl>
    <w:p>
      <w:pPr>
        <w:sectPr>
          <w:footerReference w:type="default" r:id="rId7"/>
          <w:pgSz w:w="11906" w:h="16838" w:orient="portrait"/>
          <w:pgMar w:top="720" w:right="720" w:bottom="720" w:left="720" w:header="708" w:footer="708" w:gutter="0"/>
          <w:pgBorders w:display="allPages" w:offsetFrom="page" w:zOrder="front"/>
          <w:pgNumType/>
          <w:docGrid w:linePitch="360"/>
        </w:sectPr>
      </w:pPr>
    </w:p>
    <w:p>
      <w:pPr>
        <w:jc w:val="center"/>
      </w:pPr>
      <w:r>
        <w:rPr>
          <w:b/>
          <w:bCs/>
          <w:color w:val="000000"/>
          <w:sz w:val="48"/>
          <w:szCs w:val="48"/>
        </w:rPr>
        <w:t xml:space="preserve">FINXORA WELFARE SOCIETY</w:t>
      </w:r>
    </w:p>
    <w:p>
      <w:pPr>
        <w:jc w:val="center"/>
      </w:pPr>
      <w:r>
        <w:rPr>
          <w:color w:val="000000"/>
          <w:sz w:val="22"/>
          <w:szCs w:val="22"/>
        </w:rPr>
        <w:t xml:space="preserve">PAN:- AAABF0000A</w:t>
      </w:r>
    </w:p>
    <w:p>
      <w:pPr>
        <w:jc w:val="center"/>
      </w:pPr>
      <w:r>
        <w:rPr>
          <w:color w:val="000000"/>
          <w:sz w:val="22"/>
          <w:szCs w:val="22"/>
        </w:rPr>
        <w:t xml:space="preserve">Plot 12, Industrial Area, Indore, Madhya Pradesh 452001</w:t>
      </w:r>
    </w:p>
    <w:p>
      <w:pPr>
        <w:spacing w:after="400"/>
        <w:jc w:val="center"/>
      </w:pPr>
      <w:r>
        <w:rPr>
          <w:b/>
          <w:bCs/>
          <w:color w:val="000000"/>
          <w:sz w:val="20"/>
          <w:szCs w:val="20"/>
        </w:rPr>
        <w:t xml:space="preserve">Financial Year 2025-2026 (PROVISIONAL)</w:t>
      </w:r>
    </w:p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Trading &amp; Income and Expenditure Account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DEBIT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CREDIT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Opening Stock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3,55,068.49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By Community welfare and skill development services income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1,74,96,000.00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Consumables and outsourced service costs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47,52,325.48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By Closing Stock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3,83,473.97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Freight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2,79,936.00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Other Direct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52,34,803.20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Gross Profit c/o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72,57,340.80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1,78,79,473.97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1,78,79,473.97</w:t>
            </w:r>
          </w:p>
        </w:tc>
      </w:tr>
    </w:tbl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Income and Expenditure Account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DEBIT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CREDIT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Salary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8,39,808.00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By Gross Profit b/d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72,57,340.80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Rent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3,35,923.20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Electricity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2,23,948.80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Internet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83,980.80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Stationery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83,980.80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Bank Charges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55,987.20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Miscellaneous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3,91,910.40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Travel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1,67,961.60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Interest on TL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2,24,891.21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Depreciation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9,82,575.00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Provision for Income Tax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7,69,508.62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Excess of income over expenditure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30,96,865.17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72,57,340.80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72,57,340.80</w:t>
            </w:r>
          </w:p>
        </w:tc>
      </w:tr>
    </w:tbl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Balance Sheet As At 31-03-2026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DEBIT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CREDIT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SOCIETY FUNDS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FIXED 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General Fund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1,12,84,368.35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Gross Block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85,41,500.00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Income &amp; Expenditure A/c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30,96,865.17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Depreciation to date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9,82,575.00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NET WORTH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1,43,81,233.52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NET BLOCK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75,58,925.00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CURRENT LIABILITIES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CURRENT 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Sundry Creditor (Trade)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3,23,556.16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Cash in Hand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75,26,513.57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Provision for Income Tax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7,69,508.62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Inventory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3,83,473.97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Current Portion of Term Loan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9,10,794.95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Sundry Debtors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19,17,369.86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TERM LIABILITIES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Term Loan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10,01,189.15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1,73,86,282.40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1,73,86,282.40</w:t>
            </w:r>
          </w:p>
        </w:tc>
      </w:tr>
    </w:tbl>
    <w:p>
      <w:pPr>
        <w:spacing w:before="400"/>
        <w:jc w:val="right"/>
      </w:pPr>
      <w:r>
        <w:rPr>
          <w:b/>
          <w:bCs/>
          <w:sz w:val="20"/>
          <w:szCs w:val="20"/>
        </w:rPr>
        <w:t xml:space="preserve">AARAV MEHTA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SD/-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(SECRETARY)</w:t>
      </w:r>
    </w:p>
    <w:p>
      <w:r>
        <w:br w:type="page"/>
      </w:r>
    </w:p>
    <w:p>
      <w:pPr>
        <w:jc w:val="center"/>
      </w:pPr>
      <w:r>
        <w:rPr>
          <w:b/>
          <w:bCs/>
          <w:color w:val="000000"/>
          <w:sz w:val="48"/>
          <w:szCs w:val="48"/>
        </w:rPr>
        <w:t xml:space="preserve">FINXORA WELFARE SOCIETY</w:t>
      </w:r>
    </w:p>
    <w:p>
      <w:pPr>
        <w:jc w:val="center"/>
      </w:pPr>
      <w:r>
        <w:rPr>
          <w:color w:val="000000"/>
          <w:sz w:val="22"/>
          <w:szCs w:val="22"/>
        </w:rPr>
        <w:t xml:space="preserve">PAN:- AAABF0000A</w:t>
      </w:r>
    </w:p>
    <w:p>
      <w:pPr>
        <w:jc w:val="center"/>
      </w:pPr>
      <w:r>
        <w:rPr>
          <w:color w:val="000000"/>
          <w:sz w:val="22"/>
          <w:szCs w:val="22"/>
        </w:rPr>
        <w:t xml:space="preserve">Plot 12, Industrial Area, Indore, Madhya Pradesh 452001</w:t>
      </w:r>
    </w:p>
    <w:p>
      <w:pPr>
        <w:spacing w:after="400"/>
        <w:jc w:val="center"/>
      </w:pPr>
      <w:r>
        <w:rPr>
          <w:b/>
          <w:bCs/>
          <w:color w:val="000000"/>
          <w:sz w:val="20"/>
          <w:szCs w:val="20"/>
        </w:rPr>
        <w:t xml:space="preserve">Financial Year 2025-2026 (PROVISIONAL)</w:t>
      </w:r>
    </w:p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Depreciation Schedule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Sl. No.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Opening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Addition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Rate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Depreciation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Closing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Land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11,00,000.00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11,00,000.00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Building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22,27,500.00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2,22,750.00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20,04,750.00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Furniture &amp; Fixtures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4,45,500.00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44,550.00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4,00,950.00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Plant &amp; Machinery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35,76,375.00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5,36,456.25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30,39,918.75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Vehicles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11,92,125.00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1,78,818.75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10,13,306.25</w:t>
            </w:r>
          </w:p>
        </w:tc>
      </w:tr>
    </w:tbl>
    <w:p>
      <w:pPr>
        <w:sectPr>
          <w:footerReference w:type="default" r:id="rId8"/>
          <w:pgSz w:w="11906" w:h="16838" w:orient="portrait"/>
          <w:pgMar w:top="720" w:right="720" w:bottom="720" w:left="720" w:header="708" w:footer="708" w:gutter="0"/>
          <w:pgBorders w:display="allPages" w:offsetFrom="page" w:zOrder="front"/>
          <w:pgNumType/>
          <w:docGrid w:linePitch="360"/>
        </w:sectPr>
      </w:pPr>
    </w:p>
    <w:p>
      <w:pPr>
        <w:spacing w:after="200"/>
        <w:jc w:val="center"/>
      </w:pPr>
      <w:r>
        <w:rPr>
          <w:b/>
          <w:bCs/>
          <w:sz w:val="28"/>
          <w:szCs w:val="28"/>
        </w:rPr>
        <w:t xml:space="preserve">FINXORA WELFARE SOCIETY</w:t>
      </w:r>
    </w:p>
    <w:p>
      <w:pPr>
        <w:pStyle w:val="sectionHeading"/>
        <w:spacing w:after="400"/>
        <w:jc w:val="center"/>
      </w:pPr>
      <w:r>
        <w:rPr>
          <w:b/>
          <w:bCs/>
          <w:sz w:val="24"/>
          <w:szCs w:val="24"/>
        </w:rPr>
        <w:t xml:space="preserve">RATIO ANALYSIS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FY 2023-2024</w:t>
            </w:r>
            <w:r>
              <w:rPr>
                <w:b/>
                <w:bCs/>
                <w:color w:val="000000"/>
              </w:rPr>
              <w:br/>
              <w:t xml:space="preserve">Actual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FY 2024-2025</w:t>
            </w:r>
            <w:r>
              <w:rPr>
                <w:b/>
                <w:bCs/>
                <w:color w:val="000000"/>
              </w:rPr>
              <w:br/>
              <w:t xml:space="preserve">Actual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FY 2025-2026</w:t>
            </w:r>
            <w:r>
              <w:rPr>
                <w:b/>
                <w:bCs/>
                <w:color w:val="000000"/>
              </w:rPr>
              <w:br/>
              <w:t xml:space="preserve">Provisional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CORE FINANCIALS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Net Sales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1,50,00,000.00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1,62,00,000.00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1,74,96,000.00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Gross Profit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62,22,000.00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67,19,760.00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72,57,340.80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Net Profit After Tax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20,26,625.59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24,37,742.77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30,96,865.17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PROFITABILITY RATIOS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GROSS PROFIT RATIO (%)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41.48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41.48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41.48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NET PROFIT RATIO (%)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13.51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15.05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17.70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LIQUIDITY &amp; SOLVENCY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CURRENT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2.14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3.39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4.90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DEBT-EQUITY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0.31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0.17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0.07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DSCR (Debt Service Coverage Ratio)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3.53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3.68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4.09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INTEREST COVERAGE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6.51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9.13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14.77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KEY GROWTH RATIOS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Growth in Net Sales (%)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N/A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Growth in Net Profit (%)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N/A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20.29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27.04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Growth in Net Worth (%)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N/A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27.56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27.44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EFFICIENCY RATIOS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Stock Turnover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45.63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47.38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47.38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Total Assets Turnover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1.13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1.07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1.01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Fixed Assets Turnover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1.55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1.90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2.31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ADDITIONAL SOLVENCY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Proprietary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0.67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0.75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0.83</w:t>
            </w:r>
          </w:p>
        </w:tc>
      </w:tr>
    </w:tbl>
    <w:p>
      <w:pPr>
        <w:sectPr>
          <w:pgSz w:w="11906" w:h="16838" w:orient="portrait"/>
          <w:pgMar w:top="720" w:right="720" w:bottom="720" w:left="720" w:header="708" w:footer="708" w:gutter="0"/>
          <w:pgNumType/>
          <w:docGrid w:linePitch="360"/>
        </w:sectPr>
      </w:pPr>
    </w:p>
    <w:p>
      <w:pPr>
        <w:spacing w:after="200"/>
        <w:jc w:val="center"/>
      </w:pPr>
      <w:r>
        <w:rPr>
          <w:b/>
          <w:bCs/>
          <w:sz w:val="28"/>
          <w:szCs w:val="28"/>
        </w:rPr>
        <w:t xml:space="preserve">FINXORA WELFARE SOCIETY</w:t>
      </w:r>
    </w:p>
    <w:p>
      <w:pPr>
        <w:pStyle w:val="sectionHeading"/>
        <w:spacing w:after="400"/>
        <w:jc w:val="center"/>
      </w:pPr>
      <w:r>
        <w:rPr>
          <w:b/>
          <w:bCs/>
          <w:sz w:val="24"/>
          <w:szCs w:val="24"/>
        </w:rPr>
        <w:t xml:space="preserve">Term Loan: Repayment Schedule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Month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Date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Opening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EMI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Principal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Interest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Closing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Apr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41,80,000.00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54,696.11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33,091.67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41,25,303.89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May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41,25,303.89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55,129.12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32,658.66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40,70,174.76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Jun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40,70,174.76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55,565.56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32,222.22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40,14,609.20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Jul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40,14,609.20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56,005.46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31,782.32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39,58,603.74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Aug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39,58,603.74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56,448.83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31,338.95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39,02,154.91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Sept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39,02,154.91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56,895.72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30,892.06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38,45,259.19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Oct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38,45,259.19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57,346.15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30,441.64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37,87,913.04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Nov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37,87,913.04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57,800.14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29,987.64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37,30,112.91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Dec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37,30,112.91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58,257.72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29,530.06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36,71,855.19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Jan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36,71,855.19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58,718.93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29,068.85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36,13,136.26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Feb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36,13,136.26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59,183.78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28,604.00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35,53,952.47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Mar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35,53,952.47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59,652.32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28,135.46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34,94,300.15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Apr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34,94,300.15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60,124.57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27,663.21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34,34,175.58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May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34,34,175.58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60,600.56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27,187.22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33,73,575.02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Jun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33,73,575.02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61,080.31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26,707.47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33,12,494.71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Jul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33,12,494.71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61,563.86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26,223.92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32,50,930.85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Aug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32,50,930.85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62,051.24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25,736.54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31,88,879.60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Sept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31,88,879.60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62,542.48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25,245.30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31,26,337.12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Oct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31,26,337.12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63,037.61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24,750.17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30,63,299.51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Nov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30,63,299.51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63,536.66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24,251.12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29,99,762.85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Dec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29,99,762.85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64,039.66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23,748.12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29,35,723.19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Jan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29,35,723.19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64,546.64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23,241.14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28,71,176.55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Feb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28,71,176.55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65,057.63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22,730.15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28,06,118.92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Mar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28,06,118.92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65,572.67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22,215.11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27,40,546.25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Apr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27,40,546.25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66,091.79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21,695.99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26,74,454.46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May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26,74,454.46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66,615.02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21,172.76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26,07,839.44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Jun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26,07,839.44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67,142.38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20,645.40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25,40,697.06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Jul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25,40,697.06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67,673.93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20,113.85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24,73,023.13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Aug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24,73,023.13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68,209.68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19,578.10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24,04,813.45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Sept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24,04,813.45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68,749.67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19,038.11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23,36,063.78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Oct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23,36,063.78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69,293.94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18,493.84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22,66,769.84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Nov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22,66,769.84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69,842.52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17,945.26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21,96,927.32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Dec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21,96,927.32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70,395.44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17,392.34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21,26,531.88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Jan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21,26,531.88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70,952.74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16,835.04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20,55,579.14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Feb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20,55,579.14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71,514.45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16,273.33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19,84,064.70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Mar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19,84,064.70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72,080.60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15,707.18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19,11,984.09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Apr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19,11,984.09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72,651.24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15,136.54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18,39,332.85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May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18,39,332.85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73,226.40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14,561.39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17,66,106.46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Jun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17,66,106.46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73,806.10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13,981.68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16,92,300.36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Jul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16,92,300.36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74,390.40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13,397.38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16,17,909.95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Aug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16,17,909.95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74,979.33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12,808.45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15,42,930.63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Sept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15,42,930.63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75,572.91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12,214.87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14,67,357.71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Oct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14,67,357.71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76,171.20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11,616.58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13,91,186.51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Nov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13,91,186.51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76,774.22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11,013.56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13,14,412.29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Dec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13,14,412.29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77,382.02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10,405.76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12,37,030.28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Jan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12,37,030.28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77,994.62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9,793.16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11,59,035.65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Feb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11,59,035.65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78,612.08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9,175.70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10,80,423.57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Mar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10,80,423.57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79,234.43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8,553.35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10,01,189.15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Apr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10,01,189.15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79,861.70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7,926.08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9,21,327.45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May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9,21,327.45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80,493.94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7,293.84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8,40,833.51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Jun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8,40,833.51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81,131.18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6,656.60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7,59,702.33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Jul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7,59,702.33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81,773.47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6,014.31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6,77,928.86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Aug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6,77,928.86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82,420.84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5,366.94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5,95,508.01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Sept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5,95,508.01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83,073.34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4,714.44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5,12,434.67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Oct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5,12,434.67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83,731.01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4,056.77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4,28,703.67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Nov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4,28,703.67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84,393.88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3,393.90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3,44,309.79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Dec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3,44,309.79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85,061.99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2,725.79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2,59,247.79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Jan 2028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2,59,247.79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85,735.40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2,052.38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1,73,512.39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Feb 2028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1,73,512.39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86,414.14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1,373.64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87,098.25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60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Mar 2028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87,098.25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87,787.78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87,098.25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689.53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52,67,266.80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41,79,999.98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10,87,266.84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</w:rPr>
            </w:r>
          </w:p>
        </w:tc>
      </w:tr>
    </w:tbl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t xml:space="preserve">Page </w:t>
    </w:r>
    <w:r>
      <w:fldChar w:fldCharType="begin"/>
      <w:instrText xml:space="preserve">PAGE</w:instrText>
      <w:fldChar w:fldCharType="separate"/>
      <w:fldChar w:fldCharType="end"/>
    </w:r>
    <w:r>
      <w:t xml:space="preserve"> of </w:t>
    </w:r>
    <w:r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t xml:space="preserve">Page </w:t>
    </w:r>
    <w:r>
      <w:fldChar w:fldCharType="begin"/>
      <w:instrText xml:space="preserve">PAGE</w:instrText>
      <w:fldChar w:fldCharType="separate"/>
      <w:fldChar w:fldCharType="end"/>
    </w:r>
    <w:r>
      <w:t xml:space="preserve"> of </w:t>
    </w:r>
    <w:r>
      <w:fldChar w:fldCharType="begin"/>
      <w:instrText xml:space="preserve">NUMPAGES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t xml:space="preserve">Page </w:t>
    </w:r>
    <w:r>
      <w:fldChar w:fldCharType="begin"/>
      <w:instrText xml:space="preserve">PAGE</w:instrText>
      <w:fldChar w:fldCharType="separate"/>
      <w:fldChar w:fldCharType="end"/>
    </w:r>
    <w:r>
      <w:t xml:space="preserve"> of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uri="http://schemas.microsoft.com/office/word" w:name="compatibilityMode"/>
  </w:compat>
  <w:documentProtection w:edit="readOnly" w:enforcement="1" w:cryptProviderType="rsaFull" w:hash="1Tiy+Xa1a9R9o1lKk+q6xQ==" w:salt="U1VjTHBvQWZJbGZrZ3Z5aA==" w:cryptAlgorithmType="typeAES" w:cryptAlgorithmSid="14" w:cryptSpinCount="1000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12pt"/>
        <w:szCs w:val="12pt"/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Normal">
    <w:name w:val="Normal"/>
    <w:basedOn w:val="Normal"/>
    <w:rPr>
      <w:sz w:val="12pt"/>
      <w:szCs w:val="12pt"/>
      <w:rFonts w:ascii="Calibri" w:cs="Calibri" w:eastAsia="Calibri" w:hAnsi="Calibri"/>
    </w:rPr>
  </w:style>
  <w:style w:type="paragraph" w:styleId="sectionHeading">
    <w:name w:val="Section Heading"/>
    <w:basedOn w:val="Normal"/>
    <w:rPr>
      <w:b/>
      <w:bCs/>
      <w:sz w:val="12.5pt"/>
      <w:szCs w:val="12.5pt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image" Target="media/rajjr6gc81_3vaptci1ry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2026-10-10T14:25:49.712Z</dcterms:created>
  <dcterms:modified xsi:type="dcterms:W3CDTF">2026-10-10T14:25:49.712Z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